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5CE" w:rsidRPr="005245CE" w:rsidRDefault="005245CE" w:rsidP="005245CE">
      <w:pPr>
        <w:shd w:val="clear" w:color="auto" w:fill="FFFFFF"/>
        <w:spacing w:after="0" w:line="240" w:lineRule="auto"/>
        <w:textAlignment w:val="baseline"/>
        <w:rPr>
          <w:rFonts w:ascii="Arial" w:eastAsia="Times New Roman" w:hAnsi="Arial" w:cs="Arial"/>
          <w:sz w:val="20"/>
          <w:szCs w:val="20"/>
          <w:lang w:eastAsia="is-IS"/>
        </w:rPr>
      </w:pPr>
      <w:bookmarkStart w:id="0" w:name="35"/>
      <w:bookmarkEnd w:id="0"/>
      <w:r w:rsidRPr="005245CE">
        <w:rPr>
          <w:rFonts w:ascii="Arial" w:eastAsia="Times New Roman" w:hAnsi="Arial" w:cs="Arial"/>
          <w:b/>
          <w:bCs/>
          <w:sz w:val="20"/>
          <w:szCs w:val="20"/>
          <w:bdr w:val="none" w:sz="0" w:space="0" w:color="auto" w:frame="1"/>
          <w:lang w:eastAsia="is-IS"/>
        </w:rPr>
        <w:t>35. gr.  Auglýsing</w:t>
      </w:r>
      <w:r>
        <w:rPr>
          <w:rFonts w:ascii="Arial" w:eastAsia="Times New Roman" w:hAnsi="Arial" w:cs="Arial"/>
          <w:sz w:val="20"/>
          <w:szCs w:val="20"/>
          <w:lang w:eastAsia="is-IS"/>
        </w:rPr>
        <w:br/>
      </w:r>
      <w:r w:rsidRPr="005245CE">
        <w:rPr>
          <w:rFonts w:ascii="Arial" w:eastAsia="Times New Roman" w:hAnsi="Arial" w:cs="Arial"/>
          <w:sz w:val="20"/>
          <w:szCs w:val="20"/>
          <w:lang w:eastAsia="is-IS"/>
        </w:rPr>
        <w:t xml:space="preserve">Laus störf háskólakennara og þeirra sem eru </w:t>
      </w:r>
      <w:proofErr w:type="spellStart"/>
      <w:r w:rsidRPr="005245CE">
        <w:rPr>
          <w:rFonts w:ascii="Arial" w:eastAsia="Times New Roman" w:hAnsi="Arial" w:cs="Arial"/>
          <w:sz w:val="20"/>
          <w:szCs w:val="20"/>
          <w:lang w:eastAsia="is-IS"/>
        </w:rPr>
        <w:t>ráðnir</w:t>
      </w:r>
      <w:proofErr w:type="spellEnd"/>
      <w:r w:rsidRPr="005245CE">
        <w:rPr>
          <w:rFonts w:ascii="Arial" w:eastAsia="Times New Roman" w:hAnsi="Arial" w:cs="Arial"/>
          <w:sz w:val="20"/>
          <w:szCs w:val="20"/>
          <w:lang w:eastAsia="is-IS"/>
        </w:rPr>
        <w:t xml:space="preserve"> til vísinda- og fræðistarfa eru auglýst á starfatorgi fjármálaráðuneytis.</w:t>
      </w:r>
      <w:r w:rsidRPr="005245CE">
        <w:rPr>
          <w:rFonts w:ascii="Arial" w:eastAsia="Times New Roman" w:hAnsi="Arial" w:cs="Arial"/>
          <w:sz w:val="20"/>
          <w:szCs w:val="20"/>
          <w:lang w:eastAsia="is-IS"/>
        </w:rPr>
        <w:br/>
      </w:r>
      <w:r w:rsidRPr="005245CE">
        <w:rPr>
          <w:rFonts w:ascii="Arial" w:eastAsia="Times New Roman" w:hAnsi="Arial" w:cs="Arial"/>
          <w:sz w:val="20"/>
          <w:szCs w:val="20"/>
          <w:lang w:eastAsia="is-IS"/>
        </w:rPr>
        <w:br/>
        <w:t xml:space="preserve">Að jafnaði skal starf auglýst þannig að umsóknarfrestur </w:t>
      </w:r>
      <w:proofErr w:type="spellStart"/>
      <w:r w:rsidRPr="005245CE">
        <w:rPr>
          <w:rFonts w:ascii="Arial" w:eastAsia="Times New Roman" w:hAnsi="Arial" w:cs="Arial"/>
          <w:sz w:val="20"/>
          <w:szCs w:val="20"/>
          <w:lang w:eastAsia="is-IS"/>
        </w:rPr>
        <w:t>sé</w:t>
      </w:r>
      <w:proofErr w:type="spellEnd"/>
      <w:r w:rsidRPr="005245CE">
        <w:rPr>
          <w:rFonts w:ascii="Arial" w:eastAsia="Times New Roman" w:hAnsi="Arial" w:cs="Arial"/>
          <w:sz w:val="20"/>
          <w:szCs w:val="20"/>
          <w:lang w:eastAsia="is-IS"/>
        </w:rPr>
        <w:t xml:space="preserve"> </w:t>
      </w:r>
      <w:proofErr w:type="spellStart"/>
      <w:r w:rsidRPr="005245CE">
        <w:rPr>
          <w:rFonts w:ascii="Arial" w:eastAsia="Times New Roman" w:hAnsi="Arial" w:cs="Arial"/>
          <w:sz w:val="20"/>
          <w:szCs w:val="20"/>
          <w:lang w:eastAsia="is-IS"/>
        </w:rPr>
        <w:t>fjórar</w:t>
      </w:r>
      <w:proofErr w:type="spellEnd"/>
      <w:r w:rsidRPr="005245CE">
        <w:rPr>
          <w:rFonts w:ascii="Arial" w:eastAsia="Times New Roman" w:hAnsi="Arial" w:cs="Arial"/>
          <w:sz w:val="20"/>
          <w:szCs w:val="20"/>
          <w:lang w:eastAsia="is-IS"/>
        </w:rPr>
        <w:t xml:space="preserve"> vikur frá birtingu auglýsingar.</w:t>
      </w:r>
      <w:r w:rsidRPr="005245CE">
        <w:rPr>
          <w:rFonts w:ascii="Arial" w:eastAsia="Times New Roman" w:hAnsi="Arial" w:cs="Arial"/>
          <w:sz w:val="20"/>
          <w:szCs w:val="20"/>
          <w:lang w:eastAsia="is-IS"/>
        </w:rPr>
        <w:br/>
      </w:r>
      <w:r w:rsidRPr="005245CE">
        <w:rPr>
          <w:rFonts w:ascii="Arial" w:eastAsia="Times New Roman" w:hAnsi="Arial" w:cs="Arial"/>
          <w:sz w:val="20"/>
          <w:szCs w:val="20"/>
          <w:lang w:eastAsia="is-IS"/>
        </w:rPr>
        <w:br/>
        <w:t>Til þess að tryggja að háskólinn eigi völ á sem hæfustum starfskröftum skal auglýsa laus störf á alþjóðlegum vettvangi og í innlendum dagblöðum eftir því sem ástæða er til. Starfsmannasvið skal annast allar auglýsingar bæði á innlendum og erlendum vettvangi.</w:t>
      </w:r>
      <w:r w:rsidRPr="005245CE">
        <w:rPr>
          <w:rFonts w:ascii="Arial" w:eastAsia="Times New Roman" w:hAnsi="Arial" w:cs="Arial"/>
          <w:sz w:val="20"/>
          <w:szCs w:val="20"/>
          <w:lang w:eastAsia="is-IS"/>
        </w:rPr>
        <w:br/>
      </w:r>
      <w:r w:rsidRPr="005245CE">
        <w:rPr>
          <w:rFonts w:ascii="Arial" w:eastAsia="Times New Roman" w:hAnsi="Arial" w:cs="Arial"/>
          <w:sz w:val="20"/>
          <w:szCs w:val="20"/>
          <w:lang w:eastAsia="is-IS"/>
        </w:rPr>
        <w:br/>
        <w:t xml:space="preserve">Allar upplýsingar um laus störf </w:t>
      </w:r>
      <w:proofErr w:type="spellStart"/>
      <w:r w:rsidRPr="005245CE">
        <w:rPr>
          <w:rFonts w:ascii="Arial" w:eastAsia="Times New Roman" w:hAnsi="Arial" w:cs="Arial"/>
          <w:sz w:val="20"/>
          <w:szCs w:val="20"/>
          <w:lang w:eastAsia="is-IS"/>
        </w:rPr>
        <w:t>hjá</w:t>
      </w:r>
      <w:proofErr w:type="spellEnd"/>
      <w:r w:rsidRPr="005245CE">
        <w:rPr>
          <w:rFonts w:ascii="Arial" w:eastAsia="Times New Roman" w:hAnsi="Arial" w:cs="Arial"/>
          <w:sz w:val="20"/>
          <w:szCs w:val="20"/>
          <w:lang w:eastAsia="is-IS"/>
        </w:rPr>
        <w:t xml:space="preserve"> háskólanum skulu vera aðgengilegar á háskólavefnum.</w:t>
      </w:r>
    </w:p>
    <w:p w:rsidR="005245CE" w:rsidRDefault="005245CE" w:rsidP="005245CE">
      <w:pPr>
        <w:shd w:val="clear" w:color="auto" w:fill="FFFFFF"/>
        <w:spacing w:after="0" w:line="240" w:lineRule="auto"/>
        <w:textAlignment w:val="baseline"/>
        <w:rPr>
          <w:rFonts w:ascii="Arial" w:eastAsia="Times New Roman" w:hAnsi="Arial" w:cs="Arial"/>
          <w:b/>
          <w:bCs/>
          <w:sz w:val="20"/>
          <w:szCs w:val="20"/>
          <w:bdr w:val="none" w:sz="0" w:space="0" w:color="auto" w:frame="1"/>
          <w:lang w:eastAsia="is-IS"/>
        </w:rPr>
      </w:pPr>
      <w:bookmarkStart w:id="1" w:name="36"/>
      <w:bookmarkEnd w:id="1"/>
    </w:p>
    <w:p w:rsidR="005245CE" w:rsidRDefault="005245CE" w:rsidP="005245CE">
      <w:pPr>
        <w:shd w:val="clear" w:color="auto" w:fill="FFFFFF"/>
        <w:spacing w:after="0" w:line="240" w:lineRule="auto"/>
        <w:textAlignment w:val="baseline"/>
        <w:rPr>
          <w:rFonts w:ascii="Arial" w:eastAsia="Times New Roman" w:hAnsi="Arial" w:cs="Arial"/>
          <w:b/>
          <w:bCs/>
          <w:sz w:val="20"/>
          <w:szCs w:val="20"/>
          <w:bdr w:val="none" w:sz="0" w:space="0" w:color="auto" w:frame="1"/>
          <w:lang w:eastAsia="is-IS"/>
        </w:rPr>
      </w:pPr>
    </w:p>
    <w:p w:rsidR="005245CE" w:rsidRPr="005245CE" w:rsidRDefault="005245CE" w:rsidP="005245CE">
      <w:pPr>
        <w:shd w:val="clear" w:color="auto" w:fill="FFFFFF"/>
        <w:spacing w:after="0" w:line="240" w:lineRule="auto"/>
        <w:textAlignment w:val="baseline"/>
        <w:rPr>
          <w:rFonts w:ascii="Arial" w:eastAsia="Times New Roman" w:hAnsi="Arial" w:cs="Arial"/>
          <w:sz w:val="20"/>
          <w:szCs w:val="20"/>
          <w:lang w:eastAsia="is-IS"/>
        </w:rPr>
      </w:pPr>
      <w:bookmarkStart w:id="2" w:name="_GoBack"/>
      <w:bookmarkEnd w:id="2"/>
      <w:r w:rsidRPr="005245CE">
        <w:rPr>
          <w:rFonts w:ascii="Arial" w:eastAsia="Times New Roman" w:hAnsi="Arial" w:cs="Arial"/>
          <w:b/>
          <w:bCs/>
          <w:sz w:val="20"/>
          <w:szCs w:val="20"/>
          <w:bdr w:val="none" w:sz="0" w:space="0" w:color="auto" w:frame="1"/>
          <w:lang w:eastAsia="is-IS"/>
        </w:rPr>
        <w:t>36. gr.  Undantekningar frá auglýsingaskyldu</w:t>
      </w:r>
      <w:r>
        <w:rPr>
          <w:rFonts w:ascii="Arial" w:eastAsia="Times New Roman" w:hAnsi="Arial" w:cs="Arial"/>
          <w:sz w:val="20"/>
          <w:szCs w:val="20"/>
          <w:lang w:eastAsia="is-IS"/>
        </w:rPr>
        <w:br/>
      </w:r>
      <w:r w:rsidRPr="005245CE">
        <w:rPr>
          <w:rFonts w:ascii="Arial" w:eastAsia="Times New Roman" w:hAnsi="Arial" w:cs="Arial"/>
          <w:sz w:val="20"/>
          <w:szCs w:val="20"/>
          <w:lang w:eastAsia="is-IS"/>
        </w:rPr>
        <w:t>Ekki er skylt að auglýsa starf, ef um er að ræða tímabundna ráðningu til afleysinga til tólf mánaða eða skemur, eða ef um er að ræða hlutastarf, þannig að starfið telst ekki vera aðalstarf í skilningi laga um réttindi og skyldur starfsmanna ríkisins. Ef ráðið er til afleysinga til tólf mánaða eða skemur er ekki heimilt að framlengja ráðninguna án auglýsingar í samræmi við reglur þessar.</w:t>
      </w:r>
      <w:r w:rsidRPr="005245CE">
        <w:rPr>
          <w:rFonts w:ascii="Arial" w:eastAsia="Times New Roman" w:hAnsi="Arial" w:cs="Arial"/>
          <w:sz w:val="20"/>
          <w:szCs w:val="20"/>
          <w:lang w:eastAsia="is-IS"/>
        </w:rPr>
        <w:br/>
      </w:r>
      <w:r w:rsidRPr="005245CE">
        <w:rPr>
          <w:rFonts w:ascii="Arial" w:eastAsia="Times New Roman" w:hAnsi="Arial" w:cs="Arial"/>
          <w:sz w:val="20"/>
          <w:szCs w:val="20"/>
          <w:lang w:eastAsia="is-IS"/>
        </w:rPr>
        <w:br/>
        <w:t>Starf er ekki auglýst þegar um er að ræða framgang eða tilflutning á milli starfsheita samkvæmt ákvæðum laga um opinbera háskóla eða reglna þessara, sbr. 38.- 39. gr.</w:t>
      </w:r>
      <w:r w:rsidRPr="005245CE">
        <w:rPr>
          <w:rFonts w:ascii="Arial" w:eastAsia="Times New Roman" w:hAnsi="Arial" w:cs="Arial"/>
          <w:sz w:val="20"/>
          <w:szCs w:val="20"/>
          <w:lang w:eastAsia="is-IS"/>
        </w:rPr>
        <w:br/>
      </w:r>
      <w:r w:rsidRPr="005245CE">
        <w:rPr>
          <w:rFonts w:ascii="Arial" w:eastAsia="Times New Roman" w:hAnsi="Arial" w:cs="Arial"/>
          <w:sz w:val="20"/>
          <w:szCs w:val="20"/>
          <w:lang w:eastAsia="is-IS"/>
        </w:rPr>
        <w:br/>
        <w:t>Starf er ekki auglýst þegar rektor býður akademískum starfsmanni, samkvæmt tillögu fræðasviðs og með samþykki háskólaráðs í samræmi við 2. mgr. 17. gr. laga nr. 85/2008, um opinbera háskóla, að taka við akademísku starfi  við skólann.</w:t>
      </w:r>
      <w:r w:rsidRPr="005245CE">
        <w:rPr>
          <w:rFonts w:ascii="Arial" w:eastAsia="Times New Roman" w:hAnsi="Arial" w:cs="Arial"/>
          <w:sz w:val="20"/>
          <w:szCs w:val="20"/>
          <w:lang w:eastAsia="is-IS"/>
        </w:rPr>
        <w:br/>
      </w:r>
      <w:r w:rsidRPr="005245CE">
        <w:rPr>
          <w:rFonts w:ascii="Arial" w:eastAsia="Times New Roman" w:hAnsi="Arial" w:cs="Arial"/>
          <w:sz w:val="20"/>
          <w:szCs w:val="20"/>
          <w:lang w:eastAsia="is-IS"/>
        </w:rPr>
        <w:br/>
        <w:t>Þá er heimilt að undanþiggja auglýsingu störf sem byggja á sérstökum tímabundnum styrkjum, störf sem tengjast sérstökum tímabundnum verkefnum, störf sem nemendur gegna við háskólann samhliða rannsóknatengdu framhaldsnámi og störf við háskólann sem tengjast tilteknu starfi utan hans á grundvelli samstarfssamnings, sbr. 2. mgr. 30. gr. reglna þessara.</w:t>
      </w:r>
      <w:r w:rsidRPr="005245CE">
        <w:rPr>
          <w:rFonts w:ascii="Arial" w:eastAsia="Times New Roman" w:hAnsi="Arial" w:cs="Arial"/>
          <w:sz w:val="20"/>
          <w:szCs w:val="20"/>
          <w:lang w:eastAsia="is-IS"/>
        </w:rPr>
        <w:br/>
      </w:r>
      <w:r w:rsidRPr="005245CE">
        <w:rPr>
          <w:rFonts w:ascii="Arial" w:eastAsia="Times New Roman" w:hAnsi="Arial" w:cs="Arial"/>
          <w:sz w:val="20"/>
          <w:szCs w:val="20"/>
          <w:lang w:eastAsia="is-IS"/>
        </w:rPr>
        <w:br/>
      </w:r>
      <w:proofErr w:type="spellStart"/>
      <w:r w:rsidRPr="005245CE">
        <w:rPr>
          <w:rFonts w:ascii="Arial" w:eastAsia="Times New Roman" w:hAnsi="Arial" w:cs="Arial"/>
          <w:sz w:val="20"/>
          <w:szCs w:val="20"/>
          <w:lang w:eastAsia="is-IS"/>
        </w:rPr>
        <w:t>Óheimilt</w:t>
      </w:r>
      <w:proofErr w:type="spellEnd"/>
      <w:r w:rsidRPr="005245CE">
        <w:rPr>
          <w:rFonts w:ascii="Arial" w:eastAsia="Times New Roman" w:hAnsi="Arial" w:cs="Arial"/>
          <w:sz w:val="20"/>
          <w:szCs w:val="20"/>
          <w:lang w:eastAsia="is-IS"/>
        </w:rPr>
        <w:t xml:space="preserve"> er að taka ákvörðun um ráðningu í starf við Háskóla Íslands á grundvelli </w:t>
      </w:r>
      <w:proofErr w:type="spellStart"/>
      <w:r w:rsidRPr="005245CE">
        <w:rPr>
          <w:rFonts w:ascii="Arial" w:eastAsia="Times New Roman" w:hAnsi="Arial" w:cs="Arial"/>
          <w:sz w:val="20"/>
          <w:szCs w:val="20"/>
          <w:lang w:eastAsia="is-IS"/>
        </w:rPr>
        <w:t>undanþágu</w:t>
      </w:r>
      <w:proofErr w:type="spellEnd"/>
      <w:r w:rsidRPr="005245CE">
        <w:rPr>
          <w:rFonts w:ascii="Arial" w:eastAsia="Times New Roman" w:hAnsi="Arial" w:cs="Arial"/>
          <w:sz w:val="20"/>
          <w:szCs w:val="20"/>
          <w:lang w:eastAsia="is-IS"/>
        </w:rPr>
        <w:t xml:space="preserve"> frá auglýsingaskyldu skv. 4. mgr. nema öll eftirfarandi atriði eigi við:</w:t>
      </w:r>
    </w:p>
    <w:p w:rsidR="005245CE" w:rsidRPr="005245CE" w:rsidRDefault="005245CE" w:rsidP="005245CE">
      <w:pPr>
        <w:numPr>
          <w:ilvl w:val="0"/>
          <w:numId w:val="1"/>
        </w:numPr>
        <w:shd w:val="clear" w:color="auto" w:fill="FFFFFF"/>
        <w:spacing w:after="0" w:line="240" w:lineRule="auto"/>
        <w:ind w:left="0"/>
        <w:textAlignment w:val="baseline"/>
        <w:rPr>
          <w:rFonts w:ascii="Arial" w:eastAsia="Times New Roman" w:hAnsi="Arial" w:cs="Arial"/>
          <w:sz w:val="20"/>
          <w:szCs w:val="20"/>
          <w:lang w:eastAsia="is-IS"/>
        </w:rPr>
      </w:pPr>
      <w:r w:rsidRPr="005245CE">
        <w:rPr>
          <w:rFonts w:ascii="Arial" w:eastAsia="Times New Roman" w:hAnsi="Arial" w:cs="Arial"/>
          <w:sz w:val="20"/>
          <w:szCs w:val="20"/>
          <w:lang w:eastAsia="is-IS"/>
        </w:rPr>
        <w:t>Starfið er á vettvangi háskóladeildar eða stofnunar, sem skilgreint hafi það með tilliti til meginreglna um hæfniskröfur og starfsskyldur.</w:t>
      </w:r>
    </w:p>
    <w:p w:rsidR="005245CE" w:rsidRPr="005245CE" w:rsidRDefault="005245CE" w:rsidP="005245CE">
      <w:pPr>
        <w:numPr>
          <w:ilvl w:val="0"/>
          <w:numId w:val="1"/>
        </w:numPr>
        <w:shd w:val="clear" w:color="auto" w:fill="FFFFFF"/>
        <w:spacing w:after="0" w:line="240" w:lineRule="auto"/>
        <w:ind w:left="0"/>
        <w:textAlignment w:val="baseline"/>
        <w:rPr>
          <w:rFonts w:ascii="Arial" w:eastAsia="Times New Roman" w:hAnsi="Arial" w:cs="Arial"/>
          <w:sz w:val="20"/>
          <w:szCs w:val="20"/>
          <w:lang w:eastAsia="is-IS"/>
        </w:rPr>
      </w:pPr>
      <w:r w:rsidRPr="005245CE">
        <w:rPr>
          <w:rFonts w:ascii="Arial" w:eastAsia="Times New Roman" w:hAnsi="Arial" w:cs="Arial"/>
          <w:sz w:val="20"/>
          <w:szCs w:val="20"/>
          <w:lang w:eastAsia="is-IS"/>
        </w:rPr>
        <w:t>Starfið er tímabundið og lengst til fimm ára eða til tveggja ára ef um framlengingu á tímabundinni ráðningu er að ræða, sbr. 31. gr.</w:t>
      </w:r>
    </w:p>
    <w:p w:rsidR="005245CE" w:rsidRPr="005245CE" w:rsidRDefault="005245CE" w:rsidP="005245CE">
      <w:pPr>
        <w:numPr>
          <w:ilvl w:val="0"/>
          <w:numId w:val="1"/>
        </w:numPr>
        <w:shd w:val="clear" w:color="auto" w:fill="FFFFFF"/>
        <w:spacing w:after="0" w:line="240" w:lineRule="auto"/>
        <w:ind w:left="0"/>
        <w:textAlignment w:val="baseline"/>
        <w:rPr>
          <w:rFonts w:ascii="Arial" w:eastAsia="Times New Roman" w:hAnsi="Arial" w:cs="Arial"/>
          <w:sz w:val="20"/>
          <w:szCs w:val="20"/>
          <w:lang w:eastAsia="is-IS"/>
        </w:rPr>
      </w:pPr>
      <w:r w:rsidRPr="005245CE">
        <w:rPr>
          <w:rFonts w:ascii="Arial" w:eastAsia="Times New Roman" w:hAnsi="Arial" w:cs="Arial"/>
          <w:sz w:val="20"/>
          <w:szCs w:val="20"/>
          <w:lang w:eastAsia="is-IS"/>
        </w:rPr>
        <w:t xml:space="preserve">Að fjárhagslegur grundvöllur starfsins </w:t>
      </w:r>
      <w:proofErr w:type="spellStart"/>
      <w:r w:rsidRPr="005245CE">
        <w:rPr>
          <w:rFonts w:ascii="Arial" w:eastAsia="Times New Roman" w:hAnsi="Arial" w:cs="Arial"/>
          <w:sz w:val="20"/>
          <w:szCs w:val="20"/>
          <w:lang w:eastAsia="is-IS"/>
        </w:rPr>
        <w:t>sé</w:t>
      </w:r>
      <w:proofErr w:type="spellEnd"/>
      <w:r w:rsidRPr="005245CE">
        <w:rPr>
          <w:rFonts w:ascii="Arial" w:eastAsia="Times New Roman" w:hAnsi="Arial" w:cs="Arial"/>
          <w:sz w:val="20"/>
          <w:szCs w:val="20"/>
          <w:lang w:eastAsia="is-IS"/>
        </w:rPr>
        <w:t xml:space="preserve"> tryggður og starfsaðstaða sem það krefst.</w:t>
      </w:r>
    </w:p>
    <w:p w:rsidR="005245CE" w:rsidRPr="005245CE" w:rsidRDefault="005245CE" w:rsidP="005245CE">
      <w:pPr>
        <w:numPr>
          <w:ilvl w:val="0"/>
          <w:numId w:val="1"/>
        </w:numPr>
        <w:shd w:val="clear" w:color="auto" w:fill="FFFFFF"/>
        <w:spacing w:after="0" w:line="240" w:lineRule="auto"/>
        <w:ind w:left="0"/>
        <w:textAlignment w:val="baseline"/>
        <w:rPr>
          <w:rFonts w:ascii="Arial" w:eastAsia="Times New Roman" w:hAnsi="Arial" w:cs="Arial"/>
          <w:sz w:val="20"/>
          <w:szCs w:val="20"/>
          <w:lang w:eastAsia="is-IS"/>
        </w:rPr>
      </w:pPr>
      <w:r w:rsidRPr="005245CE">
        <w:rPr>
          <w:rFonts w:ascii="Arial" w:eastAsia="Times New Roman" w:hAnsi="Arial" w:cs="Arial"/>
          <w:sz w:val="20"/>
          <w:szCs w:val="20"/>
          <w:lang w:eastAsia="is-IS"/>
        </w:rPr>
        <w:t>Fyrir liggi að fræðasvið, deild eða stofnun hafi rökstudda ástæðu fyrir því að undanþiggja starfið auglýsingu, sbr. 4. mgr.</w:t>
      </w:r>
    </w:p>
    <w:p w:rsidR="005245CE" w:rsidRPr="005245CE" w:rsidRDefault="005245CE" w:rsidP="005245CE">
      <w:pPr>
        <w:numPr>
          <w:ilvl w:val="0"/>
          <w:numId w:val="1"/>
        </w:numPr>
        <w:shd w:val="clear" w:color="auto" w:fill="FFFFFF"/>
        <w:spacing w:after="0" w:line="240" w:lineRule="auto"/>
        <w:ind w:left="0"/>
        <w:textAlignment w:val="baseline"/>
        <w:rPr>
          <w:rFonts w:ascii="Arial" w:eastAsia="Times New Roman" w:hAnsi="Arial" w:cs="Arial"/>
          <w:sz w:val="20"/>
          <w:szCs w:val="20"/>
          <w:lang w:eastAsia="is-IS"/>
        </w:rPr>
      </w:pPr>
      <w:r w:rsidRPr="005245CE">
        <w:rPr>
          <w:rFonts w:ascii="Arial" w:eastAsia="Times New Roman" w:hAnsi="Arial" w:cs="Arial"/>
          <w:sz w:val="20"/>
          <w:szCs w:val="20"/>
          <w:lang w:eastAsia="is-IS"/>
        </w:rPr>
        <w:t>Fyrir liggi hæfnisdómur dómnefndar þegar í hlut á starf prófessors, dósents, lektors, sérfræðings, fræðimanns eða vísindamanns.</w:t>
      </w:r>
    </w:p>
    <w:p w:rsidR="001B1FD0" w:rsidRDefault="005245CE"/>
    <w:sectPr w:rsidR="001B1F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F176B3"/>
    <w:multiLevelType w:val="multilevel"/>
    <w:tmpl w:val="0380B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5CE"/>
    <w:rsid w:val="00521254"/>
    <w:rsid w:val="005245CE"/>
    <w:rsid w:val="0058476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3E14B6-DD37-4DF8-8E20-20CFFC195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769919">
      <w:bodyDiv w:val="1"/>
      <w:marLeft w:val="0"/>
      <w:marRight w:val="0"/>
      <w:marTop w:val="0"/>
      <w:marBottom w:val="0"/>
      <w:divBdr>
        <w:top w:val="none" w:sz="0" w:space="0" w:color="auto"/>
        <w:left w:val="none" w:sz="0" w:space="0" w:color="auto"/>
        <w:bottom w:val="none" w:sz="0" w:space="0" w:color="auto"/>
        <w:right w:val="none" w:sz="0" w:space="0" w:color="auto"/>
      </w:divBdr>
      <w:divsChild>
        <w:div w:id="1044212602">
          <w:marLeft w:val="0"/>
          <w:marRight w:val="0"/>
          <w:marTop w:val="0"/>
          <w:marBottom w:val="0"/>
          <w:divBdr>
            <w:top w:val="none" w:sz="0" w:space="0" w:color="auto"/>
            <w:left w:val="none" w:sz="0" w:space="0" w:color="auto"/>
            <w:bottom w:val="none" w:sz="0" w:space="0" w:color="auto"/>
            <w:right w:val="none" w:sz="0" w:space="0" w:color="auto"/>
          </w:divBdr>
          <w:divsChild>
            <w:div w:id="1079718230">
              <w:marLeft w:val="0"/>
              <w:marRight w:val="0"/>
              <w:marTop w:val="0"/>
              <w:marBottom w:val="0"/>
              <w:divBdr>
                <w:top w:val="none" w:sz="0" w:space="0" w:color="auto"/>
                <w:left w:val="none" w:sz="0" w:space="0" w:color="auto"/>
                <w:bottom w:val="none" w:sz="0" w:space="0" w:color="auto"/>
                <w:right w:val="none" w:sz="0" w:space="0" w:color="auto"/>
              </w:divBdr>
              <w:divsChild>
                <w:div w:id="362287644">
                  <w:marLeft w:val="0"/>
                  <w:marRight w:val="0"/>
                  <w:marTop w:val="0"/>
                  <w:marBottom w:val="0"/>
                  <w:divBdr>
                    <w:top w:val="none" w:sz="0" w:space="0" w:color="auto"/>
                    <w:left w:val="none" w:sz="0" w:space="0" w:color="auto"/>
                    <w:bottom w:val="none" w:sz="0" w:space="0" w:color="auto"/>
                    <w:right w:val="none" w:sz="0" w:space="0" w:color="auto"/>
                  </w:divBdr>
                  <w:divsChild>
                    <w:div w:id="236987685">
                      <w:marLeft w:val="0"/>
                      <w:marRight w:val="0"/>
                      <w:marTop w:val="0"/>
                      <w:marBottom w:val="0"/>
                      <w:divBdr>
                        <w:top w:val="none" w:sz="0" w:space="0" w:color="auto"/>
                        <w:left w:val="none" w:sz="0" w:space="0" w:color="auto"/>
                        <w:bottom w:val="none" w:sz="0" w:space="0" w:color="auto"/>
                        <w:right w:val="none" w:sz="0" w:space="0" w:color="auto"/>
                      </w:divBdr>
                      <w:divsChild>
                        <w:div w:id="1479685741">
                          <w:marLeft w:val="0"/>
                          <w:marRight w:val="0"/>
                          <w:marTop w:val="0"/>
                          <w:marBottom w:val="0"/>
                          <w:divBdr>
                            <w:top w:val="none" w:sz="0" w:space="0" w:color="auto"/>
                            <w:left w:val="none" w:sz="0" w:space="0" w:color="auto"/>
                            <w:bottom w:val="none" w:sz="0" w:space="0" w:color="auto"/>
                            <w:right w:val="none" w:sz="0" w:space="0" w:color="auto"/>
                          </w:divBdr>
                          <w:divsChild>
                            <w:div w:id="1041787343">
                              <w:marLeft w:val="0"/>
                              <w:marRight w:val="0"/>
                              <w:marTop w:val="0"/>
                              <w:marBottom w:val="0"/>
                              <w:divBdr>
                                <w:top w:val="none" w:sz="0" w:space="0" w:color="auto"/>
                                <w:left w:val="none" w:sz="0" w:space="0" w:color="auto"/>
                                <w:bottom w:val="none" w:sz="0" w:space="0" w:color="auto"/>
                                <w:right w:val="none" w:sz="0" w:space="0" w:color="auto"/>
                              </w:divBdr>
                              <w:divsChild>
                                <w:div w:id="1264146293">
                                  <w:marLeft w:val="0"/>
                                  <w:marRight w:val="0"/>
                                  <w:marTop w:val="0"/>
                                  <w:marBottom w:val="0"/>
                                  <w:divBdr>
                                    <w:top w:val="none" w:sz="0" w:space="0" w:color="auto"/>
                                    <w:left w:val="none" w:sz="0" w:space="0" w:color="auto"/>
                                    <w:bottom w:val="none" w:sz="0" w:space="0" w:color="auto"/>
                                    <w:right w:val="none" w:sz="0" w:space="0" w:color="auto"/>
                                  </w:divBdr>
                                  <w:divsChild>
                                    <w:div w:id="2100786149">
                                      <w:marLeft w:val="0"/>
                                      <w:marRight w:val="0"/>
                                      <w:marTop w:val="0"/>
                                      <w:marBottom w:val="0"/>
                                      <w:divBdr>
                                        <w:top w:val="none" w:sz="0" w:space="0" w:color="auto"/>
                                        <w:left w:val="none" w:sz="0" w:space="0" w:color="auto"/>
                                        <w:bottom w:val="none" w:sz="0" w:space="0" w:color="auto"/>
                                        <w:right w:val="none" w:sz="0" w:space="0" w:color="auto"/>
                                      </w:divBdr>
                                      <w:divsChild>
                                        <w:div w:id="40829602">
                                          <w:marLeft w:val="0"/>
                                          <w:marRight w:val="0"/>
                                          <w:marTop w:val="0"/>
                                          <w:marBottom w:val="0"/>
                                          <w:divBdr>
                                            <w:top w:val="none" w:sz="0" w:space="0" w:color="auto"/>
                                            <w:left w:val="none" w:sz="0" w:space="0" w:color="auto"/>
                                            <w:bottom w:val="none" w:sz="0" w:space="0" w:color="auto"/>
                                            <w:right w:val="none" w:sz="0" w:space="0" w:color="auto"/>
                                          </w:divBdr>
                                          <w:divsChild>
                                            <w:div w:id="210175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Birna Ingimundardóttir</dc:creator>
  <cp:keywords/>
  <dc:description/>
  <cp:lastModifiedBy>Helga Birna Ingimundardóttir</cp:lastModifiedBy>
  <cp:revision>1</cp:revision>
  <dcterms:created xsi:type="dcterms:W3CDTF">2016-08-11T10:16:00Z</dcterms:created>
  <dcterms:modified xsi:type="dcterms:W3CDTF">2016-08-11T10:18:00Z</dcterms:modified>
</cp:coreProperties>
</file>